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E109" w14:textId="2B203CD9" w:rsidR="009C2C81" w:rsidRPr="00E31DDA" w:rsidRDefault="009C2C81" w:rsidP="00C15620">
      <w:pPr>
        <w:spacing w:beforeLines="50" w:before="156" w:afterLines="50" w:after="156" w:line="300" w:lineRule="auto"/>
        <w:jc w:val="center"/>
        <w:outlineLvl w:val="1"/>
        <w:rPr>
          <w:rFonts w:ascii="黑体" w:eastAsia="黑体" w:hAnsi="黑体"/>
          <w:b/>
          <w:bCs/>
          <w:color w:val="000000" w:themeColor="text1"/>
          <w:sz w:val="30"/>
          <w:szCs w:val="30"/>
          <w:lang w:bidi="mn-Mong-CN"/>
        </w:rPr>
      </w:pPr>
      <w:r w:rsidRPr="00E31DDA">
        <w:rPr>
          <w:rFonts w:ascii="黑体" w:eastAsia="黑体" w:hAnsi="黑体" w:hint="eastAsia"/>
          <w:b/>
          <w:bCs/>
          <w:color w:val="000000" w:themeColor="text1"/>
          <w:sz w:val="30"/>
          <w:szCs w:val="30"/>
          <w:lang w:bidi="mn-Mong-CN"/>
        </w:rPr>
        <w:t>后 记</w:t>
      </w:r>
    </w:p>
    <w:p w14:paraId="05572482" w14:textId="77777777" w:rsidR="00E31DDA" w:rsidRDefault="00E31DDA" w:rsidP="009C2C81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</w:p>
    <w:p w14:paraId="2035BEDB" w14:textId="3EDB2AF2" w:rsidR="00E31DDA" w:rsidRDefault="00E31DDA" w:rsidP="009C2C81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今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年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5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月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14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日，中共中央政治局常委会会议首次提出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“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要充分发挥我国超大规模市场优势和内需潜力，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构建国内国际双循环相互促进的新发展格局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”</w:t>
      </w:r>
      <w:r w:rsidR="002A7C3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。</w:t>
      </w:r>
      <w:r w:rsidR="00EC16E7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2020</w:t>
      </w:r>
      <w:r w:rsidR="002A7C3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年</w:t>
      </w:r>
      <w:r w:rsidR="003A444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“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两会</w:t>
      </w:r>
      <w:r w:rsidR="003A444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”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期间，习近平总书记强调要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“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逐步形成以国内大循环为主体、国内国际双循环相互促进的新发展格局</w:t>
      </w:r>
      <w:r w:rsidRPr="00E31DDA">
        <w:rPr>
          <w:rFonts w:ascii="Times" w:eastAsia="宋体" w:hAnsi="Times"/>
          <w:color w:val="000000" w:themeColor="text1"/>
          <w:sz w:val="24"/>
          <w:szCs w:val="24"/>
          <w:lang w:bidi="mn-Mong-CN"/>
        </w:rPr>
        <w:t>”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。</w:t>
      </w:r>
      <w:r w:rsidR="00D6700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此后习近平总书记在多个重要场合，</w:t>
      </w:r>
      <w:r w:rsidR="003A444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深刻分析</w:t>
      </w:r>
      <w:r w:rsidR="002A7C39" w:rsidRPr="002A7C3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构建新发展格局的背景、优势、短板、重点等，从创新、开放、改革等方面提出要求，</w:t>
      </w:r>
      <w:r w:rsidR="003A444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这为我们今后时期经济社会发展提供了科学指引</w:t>
      </w:r>
      <w:r w:rsidR="002A7C39" w:rsidRPr="002A7C3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。</w:t>
      </w:r>
    </w:p>
    <w:p w14:paraId="3871FBCC" w14:textId="4D022CE3" w:rsidR="009C2C81" w:rsidRPr="00E31DDA" w:rsidRDefault="002A7C39" w:rsidP="002A7C39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浙江工商大学是浙江省人民政府、商务部和教育部共建高校。</w:t>
      </w:r>
      <w:r w:rsidR="00EC16E7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2020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年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9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月，我</w:t>
      </w:r>
      <w:r w:rsidR="009C2C81"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赴北京向商务部领导汇报学校的省部部共建工作，有幸</w:t>
      </w:r>
      <w:r w:rsidR="00305D7C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与</w:t>
      </w:r>
      <w:r w:rsidR="009C2C81"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钟山部长、钱克明副部长和王炳南副部长</w:t>
      </w:r>
      <w:r w:rsidR="003A444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等领导</w:t>
      </w:r>
      <w:r w:rsidR="009C2C81"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就“新发展格局”进行了交流。</w:t>
      </w:r>
    </w:p>
    <w:p w14:paraId="07D59FAC" w14:textId="0888D19B" w:rsidR="009C2C81" w:rsidRPr="00E31DDA" w:rsidRDefault="009C2C81" w:rsidP="00973B2F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钟山部长指出，党中央提出</w:t>
      </w:r>
      <w:r w:rsidR="00C15620"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“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构建以国内大循环为主体，国内国际相互促进的新发展格局”</w:t>
      </w:r>
      <w:r w:rsidR="003A444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，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不是权宜之计，而是立足长远的重</w:t>
      </w:r>
      <w:r w:rsidR="002A7C3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大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部署，</w:t>
      </w:r>
      <w:r w:rsidR="002A7C39" w:rsidRPr="002A7C3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具有很强的思想性、战略性和指导性</w:t>
      </w:r>
      <w:r w:rsidR="002A7C3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，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目前国内对“双循环新发展格局”的研究刚刚起步，缺乏原创性、解释力强的理论分析与政策体系框架。</w:t>
      </w:r>
      <w:r w:rsidR="003A444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钟山部长期待浙江工商大学能够做出应有的贡献。</w:t>
      </w:r>
    </w:p>
    <w:p w14:paraId="75F5B924" w14:textId="3D65E38A" w:rsidR="00095770" w:rsidRDefault="009C2C81" w:rsidP="00095770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回</w:t>
      </w:r>
      <w:r w:rsidR="003A4449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到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杭州后，</w:t>
      </w:r>
      <w:r w:rsidR="00973B2F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我立即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组建</w:t>
      </w:r>
      <w:r w:rsidR="00973B2F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了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“</w:t>
      </w:r>
      <w:r w:rsidR="003A4449"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双循环新发展格局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研究小组”</w:t>
      </w:r>
      <w:r w:rsidR="004C652F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。</w:t>
      </w:r>
      <w:r w:rsidR="0009577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这是一个开放型研究小组，成员既有来自大学的</w:t>
      </w:r>
      <w:r w:rsidR="00670EE4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教师、研究生</w:t>
      </w:r>
      <w:r w:rsidR="0009577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，也有来自政府部门、金融机构和行业商业协会的人员。我们</w:t>
      </w:r>
      <w:r w:rsidR="00973B2F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每周</w:t>
      </w:r>
      <w:r w:rsidR="0045218C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举行</w:t>
      </w:r>
      <w:r w:rsidR="00973B2F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一次例会</w:t>
      </w:r>
      <w:r w:rsidR="00C1562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，分享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研究进展和心得，陆续推出</w:t>
      </w:r>
      <w:proofErr w:type="gramStart"/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咨</w:t>
      </w:r>
      <w:proofErr w:type="gramEnd"/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政报告、</w:t>
      </w:r>
      <w:r w:rsidR="00C1562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学术论文和媒体文章等系列产品。</w:t>
      </w:r>
    </w:p>
    <w:p w14:paraId="351AD28A" w14:textId="5B95C0B5" w:rsidR="00DD4DCB" w:rsidRDefault="00C15620" w:rsidP="00095770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本书是研究小组的第一</w:t>
      </w:r>
      <w:proofErr w:type="gramStart"/>
      <w:r w:rsidR="00C80C3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部著</w:t>
      </w:r>
      <w:proofErr w:type="gramEnd"/>
      <w:r w:rsidR="00C80C3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作</w:t>
      </w:r>
      <w:r w:rsidR="00DD6306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，</w:t>
      </w:r>
      <w:r w:rsidR="00E50F2F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总体框架和写作思路主要由我提出，但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每一章</w:t>
      </w:r>
      <w:r w:rsidR="00E50F2F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的具体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内容</w:t>
      </w:r>
      <w:r w:rsidR="00DD6306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都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融入了研究小组全体成员和参与研讨者的智慧。其中，导论由</w:t>
      </w:r>
      <w:r w:rsidR="00DD6306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我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执笔，第一章由俞荣建和岑杰执笔，第二章由邱毅</w:t>
      </w:r>
      <w:r w:rsidR="006157E0"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和</w:t>
      </w:r>
      <w:r w:rsidR="006157E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我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执笔，第三章由邱毅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、</w:t>
      </w:r>
      <w:proofErr w:type="gramStart"/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孙豪和谢杰执笔</w:t>
      </w:r>
      <w:proofErr w:type="gramEnd"/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，第四章由肖亮执笔，第五章由俞荣建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、谢杰和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岑杰执笔，第六章由郭宏宝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和</w:t>
      </w:r>
      <w:proofErr w:type="gramStart"/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柯</w:t>
      </w:r>
      <w:proofErr w:type="gramEnd"/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孔林执笔，第七章由宋晓梧执笔，第八章</w:t>
      </w:r>
      <w:proofErr w:type="gramStart"/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由诸竹君</w:t>
      </w:r>
      <w:proofErr w:type="gramEnd"/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、李蕾蕾、任婉婉、商辉和马淑琴执笔，第九章由商辉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和</w:t>
      </w:r>
      <w:r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马淑琴执笔，第十章由浦文昌执笔，第十一章由朱发仓执笔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。</w:t>
      </w:r>
      <w:r w:rsidR="00DD6306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全书由我统稿改定，邱毅协助我做了大量工作。</w:t>
      </w:r>
    </w:p>
    <w:p w14:paraId="384E5245" w14:textId="06B0FD87" w:rsidR="00C15620" w:rsidRDefault="00DD4DCB" w:rsidP="009C2C81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在本书即将出版之际，我要</w:t>
      </w:r>
      <w:r w:rsidR="00DD6306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特别</w:t>
      </w:r>
      <w:r w:rsidR="00C1562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感谢商务部钟山部长、钱克明副部长和王炳南副部长从国家战略高度</w:t>
      </w:r>
      <w:r w:rsidR="00A57993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对</w:t>
      </w:r>
      <w:r w:rsidR="00DD6306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我们</w:t>
      </w:r>
      <w:r w:rsidR="00A57993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进行了指导</w:t>
      </w:r>
      <w:r w:rsidR="00C1562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，让我和</w:t>
      </w:r>
      <w:r w:rsidR="00DD6306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研究小组</w:t>
      </w:r>
      <w:r w:rsidR="00C1562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对“</w:t>
      </w:r>
      <w:r w:rsidR="00DD6306"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双循环</w:t>
      </w:r>
      <w:r w:rsidR="00C1562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新发展格局”的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重大</w:t>
      </w:r>
      <w:r w:rsidR="00C1562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意义有了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全新</w:t>
      </w:r>
      <w:r w:rsidR="00C1562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认识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，为本书写作指明了方向。</w:t>
      </w:r>
      <w:r w:rsidR="00DD6306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近日，钟山部长卸任商务部党组书记一职，王文涛同志接任，我借这个机会向钟山部长表达我们的崇高敬意和衷心感谢。</w:t>
      </w:r>
    </w:p>
    <w:p w14:paraId="1FAA522A" w14:textId="23D136D6" w:rsidR="00ED31D2" w:rsidRDefault="00DD4DCB" w:rsidP="009C2C81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lastRenderedPageBreak/>
        <w:t>我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要感谢商务部</w:t>
      </w:r>
      <w:r w:rsidR="00C63188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政策研究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室杨正位主任</w:t>
      </w:r>
      <w:r w:rsidR="00C63188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和培训中心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孙中和</w:t>
      </w:r>
      <w:r w:rsidR="00305D7C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院长。多年来，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政</w:t>
      </w:r>
      <w:proofErr w:type="gramStart"/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研</w:t>
      </w:r>
      <w:proofErr w:type="gramEnd"/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室通过课题合作、来校</w:t>
      </w:r>
      <w:r w:rsidR="00C63188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讲座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座谈等多种方式，向学校</w:t>
      </w:r>
      <w:r w:rsidR="00C63188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师生</w:t>
      </w:r>
      <w:r w:rsidR="00A57993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解读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最新的商务</w:t>
      </w:r>
      <w:r w:rsidR="00A57993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发展理念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，</w:t>
      </w:r>
      <w:r w:rsidR="00C63188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指导、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帮助</w:t>
      </w:r>
      <w:r w:rsidR="00C63188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学校开展教育教学、人才培养、科学研究和社会服务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。</w:t>
      </w:r>
    </w:p>
    <w:p w14:paraId="4F3072F4" w14:textId="7B954779" w:rsidR="00ED31D2" w:rsidRPr="00ED31D2" w:rsidRDefault="00DD4DCB" w:rsidP="009C2C81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我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要感谢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浙江省</w:t>
      </w:r>
      <w:r w:rsidR="00C63188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商务厅</w:t>
      </w:r>
      <w:r w:rsidR="00ED31D2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盛秋平厅长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和张钱江副厅长。盛秋平厅长</w:t>
      </w:r>
      <w:r w:rsidR="00C63188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长期关心我和浙江工商大学，在我校成立研究小组后，他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亲自</w:t>
      </w:r>
      <w:r w:rsidR="00C63188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前来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参加研究小组的</w:t>
      </w:r>
      <w:r w:rsidR="00005335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讨论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，</w:t>
      </w:r>
      <w:r w:rsidRPr="00DD4DCB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就</w:t>
      </w:r>
      <w:r w:rsidR="00005335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浙江在</w:t>
      </w:r>
      <w:r w:rsidRPr="00DD4DCB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新发展格局中的主要任务、发力方向和重点领域，</w:t>
      </w:r>
      <w:r w:rsidR="00150BB4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提出了诸多真知灼见</w:t>
      </w:r>
      <w:r w:rsidRPr="00DD4DCB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。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张钱江副厅长来我校</w:t>
      </w:r>
      <w:r w:rsidR="00A57993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举办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讲座，</w:t>
      </w:r>
      <w:proofErr w:type="gramStart"/>
      <w:r w:rsidR="00005335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向</w:t>
      </w:r>
      <w:r w:rsidR="00D147FD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研究</w:t>
      </w:r>
      <w:proofErr w:type="gramEnd"/>
      <w:r w:rsidR="00A57993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小组</w:t>
      </w:r>
      <w:r w:rsidR="00005335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成员介绍浙江商务领域推进“重要窗口”建设，</w:t>
      </w:r>
      <w:r w:rsidR="00D147FD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促进</w:t>
      </w:r>
      <w:r w:rsidR="00005335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商务高质量发展的</w:t>
      </w:r>
      <w:r w:rsidR="00A57993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政策</w:t>
      </w:r>
      <w:r w:rsidR="00005335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举措。</w:t>
      </w:r>
    </w:p>
    <w:p w14:paraId="7AC8073E" w14:textId="01234C97" w:rsidR="00C15620" w:rsidRDefault="00DD4DCB" w:rsidP="00E50F2F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最后，我要感谢所有研究小组的</w:t>
      </w:r>
      <w:r w:rsidR="00150BB4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全体小伙伴</w:t>
      </w:r>
      <w:r w:rsidR="00BD36C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。这是一个纯粹的研究小组</w:t>
      </w:r>
      <w:r w:rsidR="00E50F2F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，我们聚在一起，</w:t>
      </w:r>
      <w:r w:rsidR="00150BB4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只</w:t>
      </w:r>
      <w:r w:rsidR="00E50F2F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是因为服务国家发展战略的使命感和荣誉感。</w:t>
      </w:r>
      <w:r w:rsidR="00BD36C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尤其</w:t>
      </w:r>
      <w:r w:rsidR="00305D7C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感谢</w:t>
      </w:r>
      <w:r w:rsidR="00150BB4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我国著名经济学家</w:t>
      </w:r>
      <w:r w:rsidR="00150BB4"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宋晓梧</w:t>
      </w:r>
      <w:r w:rsidR="00150BB4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教授、著名行业协会商会专家</w:t>
      </w:r>
      <w:r w:rsidR="00BD36C0"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浦文昌</w:t>
      </w:r>
      <w:r w:rsidR="00150BB4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先生，他们都是我的长</w:t>
      </w:r>
      <w:r w:rsidR="00BD36C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辈，</w:t>
      </w:r>
      <w:r w:rsidR="00150BB4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我向他们请益多年。这次又</w:t>
      </w:r>
      <w:r w:rsidR="006213CB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被我拉进了研究小组，</w:t>
      </w:r>
      <w:r w:rsidR="00150BB4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而且在短时间内写出了高质量的文稿</w:t>
      </w:r>
      <w:r w:rsidR="00A7403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。</w:t>
      </w:r>
      <w:r w:rsidR="00150BB4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他俩堪称为这个研究小组的“背影”，激励我们在科学研究的征程上走得更远。</w:t>
      </w:r>
    </w:p>
    <w:p w14:paraId="015E49CF" w14:textId="740333EE" w:rsidR="00DD4DCB" w:rsidRDefault="00A74030" w:rsidP="00DD4DCB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构建</w:t>
      </w:r>
      <w:r w:rsidRPr="00A74030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新发展格局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的大幕正徐徐拉开，</w:t>
      </w:r>
      <w:r w:rsidR="00150BB4" w:rsidRPr="00E31DD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双循环新发展格局研究小组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的工作</w:t>
      </w:r>
      <w:r w:rsidR="00305D7C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才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刚刚上路。</w:t>
      </w:r>
      <w:r w:rsidR="0086355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这</w:t>
      </w:r>
      <w:proofErr w:type="gramStart"/>
      <w:r w:rsidR="0086355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部著</w:t>
      </w:r>
      <w:proofErr w:type="gramEnd"/>
      <w:r w:rsidR="0086355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作只是我们的初步成果，肯定存在诸多不足甚至错漏之处，敬请各位方家不吝指正。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我们将继续奋力前行，为</w:t>
      </w:r>
      <w:r w:rsidR="00305D7C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服务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国家发展战略贡献力量。</w:t>
      </w:r>
    </w:p>
    <w:p w14:paraId="1B6D7CBC" w14:textId="2AB7FACB" w:rsidR="00DD4DCB" w:rsidRDefault="00DD4DCB" w:rsidP="00DD4DCB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</w:p>
    <w:p w14:paraId="6F1D0FDD" w14:textId="48F6947C" w:rsidR="00A74030" w:rsidRDefault="00A74030" w:rsidP="00DD4DCB">
      <w:pPr>
        <w:spacing w:beforeLines="50" w:before="156" w:afterLines="50" w:after="156" w:line="300" w:lineRule="auto"/>
        <w:ind w:firstLineChars="200" w:firstLine="480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</w:p>
    <w:p w14:paraId="661774E3" w14:textId="0ED02FA0" w:rsidR="00A74030" w:rsidRDefault="0086355A" w:rsidP="00DD4DCB">
      <w:pPr>
        <w:spacing w:beforeLines="50" w:before="156" w:afterLines="50" w:after="156" w:line="300" w:lineRule="auto"/>
        <w:ind w:firstLineChars="200" w:firstLine="480"/>
        <w:jc w:val="right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proofErr w:type="gramStart"/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郁</w:t>
      </w:r>
      <w:proofErr w:type="gramEnd"/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建兴</w:t>
      </w:r>
    </w:p>
    <w:p w14:paraId="224EF4B3" w14:textId="6650B470" w:rsidR="00DD4DCB" w:rsidRDefault="00DD4DCB" w:rsidP="00DD4DCB">
      <w:pPr>
        <w:spacing w:beforeLines="50" w:before="156" w:afterLines="50" w:after="156" w:line="300" w:lineRule="auto"/>
        <w:ind w:firstLineChars="200" w:firstLine="480"/>
        <w:jc w:val="right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2020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年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12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月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3</w:t>
      </w:r>
      <w:r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日</w:t>
      </w:r>
      <w:r w:rsidR="0086355A"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  <w:t>于浙江工商大学</w:t>
      </w:r>
    </w:p>
    <w:p w14:paraId="0FE40358" w14:textId="3960FEA4" w:rsidR="00A74030" w:rsidRDefault="00A74030" w:rsidP="00DD4DCB">
      <w:pPr>
        <w:spacing w:beforeLines="50" w:before="156" w:afterLines="50" w:after="156" w:line="300" w:lineRule="auto"/>
        <w:ind w:firstLineChars="200" w:firstLine="480"/>
        <w:jc w:val="right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</w:p>
    <w:p w14:paraId="153D0C29" w14:textId="77777777" w:rsidR="0086355A" w:rsidRDefault="0086355A" w:rsidP="00A74030">
      <w:pPr>
        <w:spacing w:beforeLines="50" w:before="156" w:afterLines="50" w:after="156" w:line="300" w:lineRule="auto"/>
        <w:ind w:firstLineChars="200" w:firstLine="480"/>
        <w:jc w:val="left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</w:p>
    <w:p w14:paraId="719F9D3B" w14:textId="77777777" w:rsidR="0086355A" w:rsidRDefault="0086355A" w:rsidP="00A74030">
      <w:pPr>
        <w:spacing w:beforeLines="50" w:before="156" w:afterLines="50" w:after="156" w:line="300" w:lineRule="auto"/>
        <w:ind w:firstLineChars="200" w:firstLine="480"/>
        <w:jc w:val="left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</w:p>
    <w:p w14:paraId="5DD83A61" w14:textId="77777777" w:rsidR="0086355A" w:rsidRDefault="0086355A" w:rsidP="00A74030">
      <w:pPr>
        <w:spacing w:beforeLines="50" w:before="156" w:afterLines="50" w:after="156" w:line="300" w:lineRule="auto"/>
        <w:ind w:firstLineChars="200" w:firstLine="480"/>
        <w:jc w:val="left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</w:p>
    <w:p w14:paraId="1BF8F5B1" w14:textId="77777777" w:rsidR="0086355A" w:rsidRDefault="0086355A" w:rsidP="00A74030">
      <w:pPr>
        <w:spacing w:beforeLines="50" w:before="156" w:afterLines="50" w:after="156" w:line="300" w:lineRule="auto"/>
        <w:ind w:firstLineChars="200" w:firstLine="480"/>
        <w:jc w:val="left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</w:p>
    <w:p w14:paraId="59D20F1C" w14:textId="77777777" w:rsidR="0086355A" w:rsidRDefault="0086355A" w:rsidP="00A74030">
      <w:pPr>
        <w:spacing w:beforeLines="50" w:before="156" w:afterLines="50" w:after="156" w:line="300" w:lineRule="auto"/>
        <w:ind w:firstLineChars="200" w:firstLine="480"/>
        <w:jc w:val="left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</w:p>
    <w:p w14:paraId="45B9743C" w14:textId="77777777" w:rsidR="0086355A" w:rsidRDefault="0086355A" w:rsidP="00A74030">
      <w:pPr>
        <w:spacing w:beforeLines="50" w:before="156" w:afterLines="50" w:after="156" w:line="300" w:lineRule="auto"/>
        <w:ind w:firstLineChars="200" w:firstLine="480"/>
        <w:jc w:val="left"/>
        <w:rPr>
          <w:rFonts w:ascii="Times" w:eastAsia="宋体" w:hAnsi="Times"/>
          <w:color w:val="000000" w:themeColor="text1"/>
          <w:sz w:val="24"/>
          <w:szCs w:val="24"/>
          <w:lang w:bidi="mn-Mong-CN"/>
        </w:rPr>
      </w:pPr>
    </w:p>
    <w:p w14:paraId="65A13089" w14:textId="637322F2" w:rsidR="00A74030" w:rsidRPr="001D0B5E" w:rsidRDefault="00A74030" w:rsidP="00F573EF">
      <w:pPr>
        <w:spacing w:beforeLines="50" w:before="156" w:afterLines="50" w:after="156" w:line="300" w:lineRule="auto"/>
        <w:jc w:val="left"/>
        <w:rPr>
          <w:rFonts w:ascii="Times" w:eastAsia="宋体" w:hAnsi="Times" w:hint="eastAsia"/>
          <w:color w:val="000000" w:themeColor="text1"/>
          <w:sz w:val="24"/>
          <w:szCs w:val="24"/>
          <w:lang w:bidi="mn-Mong-CN"/>
        </w:rPr>
      </w:pPr>
    </w:p>
    <w:sectPr w:rsidR="00A74030" w:rsidRPr="001D0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C342" w14:textId="77777777" w:rsidR="00AA2E2D" w:rsidRDefault="00AA2E2D" w:rsidP="009C2C81">
      <w:r>
        <w:separator/>
      </w:r>
    </w:p>
  </w:endnote>
  <w:endnote w:type="continuationSeparator" w:id="0">
    <w:p w14:paraId="6D62E7B5" w14:textId="77777777" w:rsidR="00AA2E2D" w:rsidRDefault="00AA2E2D" w:rsidP="009C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7C14" w14:textId="77777777" w:rsidR="00AA2E2D" w:rsidRDefault="00AA2E2D" w:rsidP="009C2C81">
      <w:r>
        <w:separator/>
      </w:r>
    </w:p>
  </w:footnote>
  <w:footnote w:type="continuationSeparator" w:id="0">
    <w:p w14:paraId="2107AD12" w14:textId="77777777" w:rsidR="00AA2E2D" w:rsidRDefault="00AA2E2D" w:rsidP="009C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35"/>
    <w:rsid w:val="00005335"/>
    <w:rsid w:val="00027CA2"/>
    <w:rsid w:val="00061CF2"/>
    <w:rsid w:val="00095770"/>
    <w:rsid w:val="000A24EA"/>
    <w:rsid w:val="000F3979"/>
    <w:rsid w:val="00150BB4"/>
    <w:rsid w:val="001A5765"/>
    <w:rsid w:val="001D0B5E"/>
    <w:rsid w:val="002A0600"/>
    <w:rsid w:val="002A7C39"/>
    <w:rsid w:val="00305D7C"/>
    <w:rsid w:val="003A4449"/>
    <w:rsid w:val="0045218C"/>
    <w:rsid w:val="004C652F"/>
    <w:rsid w:val="00606919"/>
    <w:rsid w:val="006157E0"/>
    <w:rsid w:val="006213CB"/>
    <w:rsid w:val="00670EE4"/>
    <w:rsid w:val="0086355A"/>
    <w:rsid w:val="00973B2F"/>
    <w:rsid w:val="00984335"/>
    <w:rsid w:val="009C2C81"/>
    <w:rsid w:val="00A57993"/>
    <w:rsid w:val="00A74030"/>
    <w:rsid w:val="00AA2E2D"/>
    <w:rsid w:val="00BD36C0"/>
    <w:rsid w:val="00C15620"/>
    <w:rsid w:val="00C63188"/>
    <w:rsid w:val="00C80C30"/>
    <w:rsid w:val="00D147FD"/>
    <w:rsid w:val="00D27A29"/>
    <w:rsid w:val="00D67009"/>
    <w:rsid w:val="00DD4DCB"/>
    <w:rsid w:val="00DD6306"/>
    <w:rsid w:val="00E31DDA"/>
    <w:rsid w:val="00E50F2F"/>
    <w:rsid w:val="00EC16E7"/>
    <w:rsid w:val="00ED31D2"/>
    <w:rsid w:val="00F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25EAE"/>
  <w15:chartTrackingRefBased/>
  <w15:docId w15:val="{658579DF-C5AF-48E6-B116-1B2613C4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C8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7403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7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 hunter</dc:creator>
  <cp:keywords/>
  <dc:description/>
  <cp:lastModifiedBy>woods hunter</cp:lastModifiedBy>
  <cp:revision>15</cp:revision>
  <dcterms:created xsi:type="dcterms:W3CDTF">2020-12-04T01:54:00Z</dcterms:created>
  <dcterms:modified xsi:type="dcterms:W3CDTF">2021-01-13T10:14:00Z</dcterms:modified>
</cp:coreProperties>
</file>