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附件2：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拟推报参加浙江省第十六届“挑战杯”大学生课外学术科技作品竞赛备选作品名单</w:t>
      </w:r>
    </w:p>
    <w:tbl>
      <w:tblPr>
        <w:tblStyle w:val="3"/>
        <w:tblW w:w="8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84"/>
        <w:gridCol w:w="1266"/>
        <w:gridCol w:w="1284"/>
        <w:gridCol w:w="113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推报学院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“乡村振兴”视角下宅基地流转影响因素及农户福利测算研究 ----以浙江省义乌市为例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李雪松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浦国华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刘千铭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陈园园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李津伟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刘兆颖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糖基化酪蛋白自组装纳米粒的制备及应用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食品与生物工程学院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徐闻天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熊春华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魏崖松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李可馨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郑恺欣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一种用于汽车零配件的生产质量追溯系统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信息与电子工程学院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王效灵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沈伟斌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姜志伟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冯吉红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钟建福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互联网+农业的浙江实践：“赋能“视角下的机理、路径与分类治理体系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陈乐琪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周凯姗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褚莹莹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无机-有机复合材料合成及其在月桂酸单甘酯制备中的应用研究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食品与生物工程学院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丁雨茜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韩晓祥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缪艳丽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郑丽娜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丰艺璇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“房票”化解拆迁难题的功能选择 ——基于路桥、奉化、安吉、嵊州的效用实证分析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、知识产权学院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吴卓儒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苑韶峰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元卓鸣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徐培颖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钱哲宇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共建共治共享理念下社工机构参与社区治理的研究---以蓝天小区社区重建为例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陈温馨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陈曙涛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徐晟盈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高可见度的鲁棒图像去雾及其典型应用系统开发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林珊珊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刘春晓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王宇靖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曹绪民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陈奕宸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卢志春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林姜毅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润</w:t>
            </w:r>
          </w:p>
        </w:tc>
      </w:tr>
    </w:tbl>
    <w:p>
      <w:pPr>
        <w:rPr>
          <w:rFonts w:hint="default" w:ascii="仿宋_GB2312" w:hAnsi="华文仿宋" w:eastAsia="仿宋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F29F6"/>
    <w:rsid w:val="02CE10D1"/>
    <w:rsid w:val="04A56758"/>
    <w:rsid w:val="11720E89"/>
    <w:rsid w:val="14A23AD9"/>
    <w:rsid w:val="1C162331"/>
    <w:rsid w:val="1DE578CE"/>
    <w:rsid w:val="1E92744E"/>
    <w:rsid w:val="20205ECA"/>
    <w:rsid w:val="294E338B"/>
    <w:rsid w:val="2BDE0FC3"/>
    <w:rsid w:val="2E367998"/>
    <w:rsid w:val="316E42F8"/>
    <w:rsid w:val="341F3C17"/>
    <w:rsid w:val="3A96229F"/>
    <w:rsid w:val="42483BC8"/>
    <w:rsid w:val="426913A5"/>
    <w:rsid w:val="42856C73"/>
    <w:rsid w:val="4D174B59"/>
    <w:rsid w:val="520D2E78"/>
    <w:rsid w:val="52CC383A"/>
    <w:rsid w:val="57540172"/>
    <w:rsid w:val="5B2B144D"/>
    <w:rsid w:val="6AF438D5"/>
    <w:rsid w:val="716129AA"/>
    <w:rsid w:val="7C0F2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2019-04-17T07:43:00Z</dcterms:created>
  <dc:creator>big boss</dc:creator>
  <cp:lastModifiedBy>TLTCM6600t</cp:lastModifiedBy>
  <dcterms:modified xsi:type="dcterms:W3CDTF">2019-04-21T07:38:24Z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