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Style w:val="4"/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附件一：</w:t>
      </w:r>
    </w:p>
    <w:p>
      <w:pPr>
        <w:jc w:val="center"/>
        <w:rPr>
          <w:rStyle w:val="4"/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Style w:val="4"/>
          <w:rFonts w:hint="eastAsia" w:ascii="宋体" w:hAnsi="宋体" w:eastAsia="宋体" w:cs="宋体"/>
          <w:b/>
          <w:bCs/>
          <w:sz w:val="36"/>
          <w:szCs w:val="36"/>
        </w:rPr>
        <w:t>浙江省高校创业学院首届创新创业课程微课教学比赛参考参赛主题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联盟根据各级部门出台的相关创新创业政策，拟推荐如下选题：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1.创业与创业精神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2.知识经济发展与创业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3.创业与职业生涯发展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4.创业者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5.创业者素质与能力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6.创业动机的含义与分类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7.产生创业动机的驱动因素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8.创业团队及其对创业的重要性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9.创业团队的优劣势分析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10.组建创业团队的策略及其后续影响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11.创业团队的管理技巧和策略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12.创业团队领导者角色与行为策略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13.创业团队的社会责任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14.创意与机会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15.创业机会与商业机会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16.创业机会的特征与类型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17.创业机会的来源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18.影响机会识别的关键因素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19.识别创业机会的一般过程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20.识别创业机会的行为技巧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21.创业机会评价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22.创业风险识别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23.商业模式开发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24.创业资源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25.创业融资分析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26.创业所需资金的测算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27.创业融资渠道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28.创业融资的选择策略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29.不同类型创业资源的开发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30.有限创业资源的创造性利用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31.创业资源开发的推进方法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32.创业计划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33.撰写与展示创业计划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34.创业企业的开办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35.创业企业生存管理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36.科技创新如何融入产品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37.管理创新如何融入企业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38.技术如何变成产品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39.企业文化建设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40.初创企业股权分配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41.创业者认识自己的关系网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42.创业者心理素质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43.公司地址选取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44.精简创业法规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45.国家创业政策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46.地区创业政策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47.创业企业人事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48.创业企业财务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49.创业者寻找人脉圈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50.创业者懂得时间机遇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E3CE4"/>
    <w:rsid w:val="03732230"/>
    <w:rsid w:val="678A7AE6"/>
    <w:rsid w:val="681E3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</w:rPr>
  </w:style>
  <w:style w:type="character" w:customStyle="1" w:styleId="5">
    <w:name w:val="fontstyle21"/>
    <w:basedOn w:val="2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2017-10-10T03:18:00Z</dcterms:created>
  <dc:creator>ly</dc:creator>
  <cp:lastModifiedBy>ly</cp:lastModifiedBy>
  <cp:lastPrinted>2017-10-10T04:19:29Z</cp:lastPrinted>
  <dcterms:modified xsi:type="dcterms:W3CDTF">2017-10-10T04:19:32Z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